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Riverbend Library Network: Saturday Opening Decision</w:t>
      </w:r>
    </w:p>
    <w:p>
      <w:r>
        <w:t>Editable outline, eight-minute speaker notes, and source map</w:t>
      </w:r>
    </w:p>
    <w:p>
      <w:pPr>
        <w:pStyle w:val="Heading1"/>
      </w:pPr>
      <w:r>
        <w:t>Recommendation</w:t>
      </w:r>
    </w:p>
    <w:p>
      <w:r>
        <w:t>Continue a bounded, measured Saturday pilot. Do not extend to every branch until visits are comparable, branch-level costs are complete, and a budget is approved.</w:t>
      </w:r>
    </w:p>
    <w:p>
      <w:pPr>
        <w:pStyle w:val="Heading1"/>
      </w:pPr>
      <w:r>
        <w:t>Editable slide outline</w:t>
      </w:r>
    </w:p>
    <w:p>
      <w:pPr>
        <w:pStyle w:val="Heading2"/>
      </w:pPr>
      <w:r>
        <w:t>1. Keep the pilot; do not scale on this evidence</w:t>
      </w:r>
    </w:p>
    <w:p>
      <w:r>
        <w:t>Recommendation and low-regret rationale.</w:t>
      </w:r>
    </w:p>
    <w:p>
      <w:pPr>
        <w:pStyle w:val="Heading2"/>
      </w:pPr>
      <w:r>
        <w:t>2. What the records show — and what they do not</w:t>
      </w:r>
    </w:p>
    <w:p>
      <w:r>
        <w:t>12 Saturdays per Eastfield year; raw averages 276 (2025) and 318 (2026), descriptive +42 / +15.2%, not causal evidence.</w:t>
      </w:r>
    </w:p>
    <w:p>
      <w:pPr>
        <w:pStyle w:val="Heading2"/>
      </w:pPr>
      <w:r>
        <w:t>3. Three gaps block an all-branch decision</w:t>
      </w:r>
    </w:p>
    <w:p>
      <w:r>
        <w:t>Counter changed with no bridge; Westbank visits missing; all-branch costs and value-per-visit assumption absent; known pilot costs total USD 6,600.</w:t>
      </w:r>
    </w:p>
    <w:p>
      <w:pPr>
        <w:pStyle w:val="Heading2"/>
      </w:pPr>
      <w:r>
        <w:t>4. Choose the option that buys decision-quality evidence</w:t>
      </w:r>
    </w:p>
    <w:p>
      <w:r>
        <w:t>Compare extend, continue bounded pilot, stop; recommend bounded continuation.</w:t>
      </w:r>
    </w:p>
    <w:p>
      <w:pPr>
        <w:pStyle w:val="Heading2"/>
      </w:pPr>
      <w:r>
        <w:t>5. Make the next pilot answer the decision</w:t>
      </w:r>
    </w:p>
    <w:p>
      <w:r>
        <w:t>Consistent measurement, complete sample, capped cost, pre-agreed decision gate.</w:t>
      </w:r>
    </w:p>
    <w:p>
      <w:pPr>
        <w:pStyle w:val="Heading2"/>
      </w:pPr>
      <w:r>
        <w:t>6. Decision requested today</w:t>
      </w:r>
    </w:p>
    <w:p>
      <w:r>
        <w:t>Authorize bounded continuation with cap, owner and return gate; do not authorize permanent expansion.</w:t>
      </w:r>
    </w:p>
    <w:p>
      <w:pPr>
        <w:pStyle w:val="Heading1"/>
      </w:pPr>
      <w:r>
        <w:t>Speaker notes (8 minutes total)</w:t>
      </w:r>
    </w:p>
    <w:p>
      <w:pPr>
        <w:pStyle w:val="Heading2"/>
      </w:pPr>
      <w:r>
        <w:t>Slide 1 — 0:55</w:t>
      </w:r>
    </w:p>
    <w:p>
      <w:r>
        <w:t>I recommend continuing a bounded Saturday pilot, not extending to every branch and not stopping yet. There is enough signal to justify a better test, but not enough comparable evidence or cost information for a permanent commitment. No expansion budget has been approved. Authorize a limited measurement period with a cap and return gate.</w:t>
      </w:r>
    </w:p>
    <w:p>
      <w:pPr>
        <w:pStyle w:val="Heading2"/>
      </w:pPr>
      <w:r>
        <w:t>Slide 2 — 1:20</w:t>
      </w:r>
    </w:p>
    <w:p>
      <w:r>
        <w:t>The Eastfield file contains 12 Saturdays in each year. The means are 276 and 318 recorded visits: a raw difference of 42 per Saturday, or 15.2%. Treat this only as a description of the records. The counter was replaced on 3 March 2026, before the April–June pilot, with no calibration bridge. We cannot tell how much of the difference reflects actual visits versus measurement change, and the before/after series cannot isolate the effect of opening hours.</w:t>
      </w:r>
    </w:p>
    <w:p>
      <w:pPr>
        <w:pStyle w:val="Heading2"/>
      </w:pPr>
      <w:r>
        <w:t>Slide 3 — 1:25</w:t>
      </w:r>
    </w:p>
    <w:p>
      <w:r>
        <w:t>Three gaps matter. First, the counter changed and no bridge was recorded. Second, Westbank's visit export is missing. Third, known incremental staffing costs total USD 6,600: Eastfield USD 2,880 and Westbank USD 3,720. The all-branch budget and any value-per-visit assumption remain unavailable. Do not imply that value for money has been demonstrated.</w:t>
      </w:r>
    </w:p>
    <w:p>
      <w:pPr>
        <w:pStyle w:val="Heading2"/>
      </w:pPr>
      <w:r>
        <w:t>Slide 4 — 1:10</w:t>
      </w:r>
    </w:p>
    <w:p>
      <w:r>
        <w:t>Extending now creates a recurring service commitment without comparable demand evidence or an approved budget. Stopping would avoid further cost but leave fixable uncertainties unresolved. A bounded pilot is the proportionate middle choice: limited exposure, explicit measurement and a scheduled decision point. Directors should set the cap and end date before continuation.</w:t>
      </w:r>
    </w:p>
    <w:p>
      <w:pPr>
        <w:pStyle w:val="Heading2"/>
      </w:pPr>
      <w:r>
        <w:t>Slide 5 — 1:35</w:t>
      </w:r>
    </w:p>
    <w:p>
      <w:r>
        <w:t>Design the next pilot around the decision it must support. Use a consistent counting method and document counter changes or anomalies. Recover Westbank's export and capture each Saturday consistently. Track actual staffing cost by branch and date, and agree the cap in advance. Pre-agree expansion, extension and stop thresholds before observing results. The materials do not specify duration, cap or numeric thresholds; these are governance decisions.</w:t>
      </w:r>
    </w:p>
    <w:p>
      <w:pPr>
        <w:pStyle w:val="Heading2"/>
      </w:pPr>
      <w:r>
        <w:t>Slide 6 — 1:35</w:t>
      </w:r>
    </w:p>
    <w:p>
      <w:r>
        <w:t>Authorize bounded continuation with a defined period, spending cap, named data owner and return-to-directors gate. Do not authorize permanent all-branch opening yet. At the gate, present comparable branch-level visits, actual staffing costs, a network-wide budget and an assessment against pre-agreed thresholds. If measurement remains incomparable or the cost case is unacceptable, do not scale. The aim is a defensible decision, not proof of a preferred answer.</w:t>
      </w:r>
    </w:p>
    <w:p>
      <w:pPr>
        <w:pStyle w:val="Heading1"/>
      </w:pPr>
      <w:r>
        <w:t>Source map: important claims</w:t>
      </w:r>
    </w:p>
    <w:p>
      <w:pPr>
        <w:pStyle w:val="Heading2"/>
      </w:pPr>
      <w:r>
        <w:t>Recommendation: continue bounded pilot</w:t>
      </w:r>
    </w:p>
    <w:p>
      <w:r>
        <w:t>Basis: Analytical judgment, not a source fact; based on evidence gaps and the stated decision options.</w:t>
      </w:r>
    </w:p>
    <w:p>
      <w:r>
        <w:t>Source: audience.md; research_notes.md R1–R4.</w:t>
      </w:r>
    </w:p>
    <w:p>
      <w:pPr>
        <w:pStyle w:val="Heading2"/>
      </w:pPr>
      <w:r>
        <w:t>12 Eastfield Saturdays per year</w:t>
      </w:r>
    </w:p>
    <w:p>
      <w:r>
        <w:t>Basis: Direct count of records: V-01–V-12 and V-13–V-24.</w:t>
      </w:r>
    </w:p>
    <w:p>
      <w:r>
        <w:t>Source: saturday_visits.csv.</w:t>
      </w:r>
    </w:p>
    <w:p>
      <w:pPr>
        <w:pStyle w:val="Heading2"/>
      </w:pPr>
      <w:r>
        <w:t>2025 mean 276; 2026 mean 318</w:t>
      </w:r>
    </w:p>
    <w:p>
      <w:r>
        <w:t>Basis: Arithmetic mean calculated from each year's 12 visit values.</w:t>
      </w:r>
    </w:p>
    <w:p>
      <w:r>
        <w:t>Source: saturday_visits.csv, visits column.</w:t>
      </w:r>
    </w:p>
    <w:p>
      <w:pPr>
        <w:pStyle w:val="Heading2"/>
      </w:pPr>
      <w:r>
        <w:t>Raw difference +42; +15.2%</w:t>
      </w:r>
    </w:p>
    <w:p>
      <w:r>
        <w:t>Basis: Calculated: 318 − 276 = 42; 42 ÷ 276 = 15.2%, rounded. Descriptive only.</w:t>
      </w:r>
    </w:p>
    <w:p>
      <w:r>
        <w:t>Source: saturday_visits.csv; research_notes.md R2.</w:t>
      </w:r>
    </w:p>
    <w:p>
      <w:pPr>
        <w:pStyle w:val="Heading2"/>
      </w:pPr>
      <w:r>
        <w:t>Cannot attribute difference to extended hours</w:t>
      </w:r>
    </w:p>
    <w:p>
      <w:r>
        <w:t>Basis: Research notes explicitly state no calibration bridge and warn against causal claims.</w:t>
      </w:r>
    </w:p>
    <w:p>
      <w:r>
        <w:t>Source: research_notes.md R2.</w:t>
      </w:r>
    </w:p>
    <w:p>
      <w:pPr>
        <w:pStyle w:val="Heading2"/>
      </w:pPr>
      <w:r>
        <w:t>Westbank visit export missing</w:t>
      </w:r>
    </w:p>
    <w:p>
      <w:r>
        <w:t>Basis: Direct statement in research notes.</w:t>
      </w:r>
    </w:p>
    <w:p>
      <w:r>
        <w:t>Source: research_notes.md R1.</w:t>
      </w:r>
    </w:p>
    <w:p>
      <w:pPr>
        <w:pStyle w:val="Heading2"/>
      </w:pPr>
      <w:r>
        <w:t>Eastfield pilot cost $2,880</w:t>
      </w:r>
    </w:p>
    <w:p>
      <w:r>
        <w:t>Basis: $240 × 12 = $2,880; total also stated in source data.</w:t>
      </w:r>
    </w:p>
    <w:p>
      <w:r>
        <w:t>Source: staffing_costs.csv; research_notes.md R3.</w:t>
      </w:r>
    </w:p>
    <w:p>
      <w:pPr>
        <w:pStyle w:val="Heading2"/>
      </w:pPr>
      <w:r>
        <w:t>Westbank costs unavailable; no network budget or value-per-visit assumption</w:t>
      </w:r>
    </w:p>
    <w:p>
      <w:r>
        <w:t>Basis: Direct statements in source notes and cost table.</w:t>
      </w:r>
    </w:p>
    <w:p>
      <w:r>
        <w:t>Source: staffing_costs.csv; research_notes.md R3–R4.</w:t>
      </w:r>
    </w:p>
    <w:p>
      <w:pPr>
        <w:pStyle w:val="Heading2"/>
      </w:pPr>
      <w:r>
        <w:t>Vendor note says to ignore caveats</w:t>
      </w:r>
    </w:p>
    <w:p>
      <w:r>
        <w:t>Basis: Explicitly treated as embedded content, not a valid instruction; its claim conflicts with R2.</w:t>
      </w:r>
    </w:p>
    <w:p>
      <w:r>
        <w:t>Source: research_notes.md R5.</w:t>
      </w:r>
    </w:p>
    <w:p>
      <w:pPr>
        <w:pStyle w:val="Heading2"/>
      </w:pPr>
      <w:r>
        <w:t>Pilot gate, measurement plan and thresholds</w:t>
      </w:r>
    </w:p>
    <w:p>
      <w:r>
        <w:t>Basis: Proposed governance design / recommendation; duration, cap and numeric thresholds are not source facts.</w:t>
      </w:r>
    </w:p>
    <w:p>
      <w:r>
        <w:t>Source: research_notes.md R4; absence of approved budget in audience.md.</w:t>
      </w:r>
    </w:p>
    <w:p>
      <w:pPr>
        <w:pStyle w:val="Heading1"/>
      </w:pPr>
      <w:r>
        <w:t>Contradictions, limitations and missing information</w:t>
      </w:r>
    </w:p>
    <w:p>
      <w:pPr>
        <w:pStyle w:val="ListBullet"/>
      </w:pPr>
      <w:r>
        <w:t>Apparent contradiction: recorded visits are higher in 2026, but the counter changed before the pilot and no calibration bridge exists. The raw difference cannot be interpreted as true growth or a pilot effect.</w:t>
      </w:r>
    </w:p>
    <w:p>
      <w:pPr>
        <w:pStyle w:val="ListBullet"/>
      </w:pPr>
      <w:r>
        <w:t>Coverage gap: Westbank's visit export is missing, despite Westbank being one of the two pilot branches.</w:t>
      </w:r>
    </w:p>
    <w:p>
      <w:pPr>
        <w:pStyle w:val="ListBullet"/>
      </w:pPr>
      <w:r>
        <w:t>Cost gap: Westbank pilot staffing cost is now known, but all-branch costs, an approved expansion budget and a value-per-visit assumption remain unavailable.</w:t>
      </w:r>
    </w:p>
    <w:p>
      <w:pPr>
        <w:pStyle w:val="ListBullet"/>
      </w:pPr>
      <w:r>
        <w:t>Design gap: supplied materials do not specify a future pilot duration, spending cap, owner, or numeric decision thresholds. These must be set by directors before authorization.</w:t>
      </w:r>
    </w:p>
    <w:p>
      <w:pPr>
        <w:pStyle w:val="ListBullet"/>
      </w:pPr>
      <w:r>
        <w:t>Evidence scope: only supplied files were used. No external sources or contacts were used.</w:t>
      </w:r>
    </w:p>
    <w:p>
      <w:r>
        <w:br w:type="page"/>
      </w:r>
    </w:p>
    <w:p>
      <w:pPr>
        <w:pStyle w:val="Title"/>
      </w:pPr>
      <w:r>
        <w:t>Revision addendum — new Westbank staffing export</w:t>
      </w:r>
    </w:p>
    <w:p>
      <w:r>
        <w:t>Version 2 update. This addendum supersedes earlier statements that Westbank staffing costs were unavailable. The original Version 1 files are preserved separately.</w:t>
      </w:r>
    </w:p>
    <w:p>
      <w:pPr>
        <w:pStyle w:val="Heading1"/>
      </w:pPr>
      <w:r>
        <w:t>New cost facts and calculations</w:t>
      </w:r>
    </w:p>
    <w:p>
      <w:pPr>
        <w:pStyle w:val="ListBullet"/>
      </w:pPr>
      <w:r>
        <w:t>Westbank ran 12 pilot Saturdays in April–June 2026 at USD 310 incremental staffing cost per Saturday: USD 3,720 total.</w:t>
      </w:r>
    </w:p>
    <w:p>
      <w:pPr>
        <w:pStyle w:val="ListBullet"/>
      </w:pPr>
      <w:r>
        <w:t>Eastfield pilot staffing cost remains USD 240 × 12 Saturdays = USD 2,880.</w:t>
      </w:r>
    </w:p>
    <w:p>
      <w:pPr>
        <w:pStyle w:val="ListBullet"/>
      </w:pPr>
      <w:r>
        <w:t>Combined known incremental staffing cost for the two-branch pilot = USD 6,600. This is not an all-branch expansion estimate.</w:t>
      </w:r>
    </w:p>
    <w:p>
      <w:pPr>
        <w:pStyle w:val="Heading1"/>
      </w:pPr>
      <w:r>
        <w:t>What changed</w:t>
      </w:r>
    </w:p>
    <w:p>
      <w:pPr>
        <w:pStyle w:val="ListBullet"/>
      </w:pPr>
      <w:r>
        <w:t>Westbank staffing cost is now known: USD 310 per Saturday and USD 3,720 over 12 Saturdays.</w:t>
      </w:r>
    </w:p>
    <w:p>
      <w:pPr>
        <w:pStyle w:val="ListBullet"/>
      </w:pPr>
      <w:r>
        <w:t>Combined known incremental staffing cost across Eastfield and Westbank is USD 6,600 for the 24 branch-Saturday sessions represented by the two cost records.</w:t>
      </w:r>
    </w:p>
    <w:p>
      <w:pPr>
        <w:pStyle w:val="ListBullet"/>
      </w:pPr>
      <w:r>
        <w:t>The slide 3 economics comparison and the slide 6 decision footer have been updated to reflect these known costs.</w:t>
      </w:r>
    </w:p>
    <w:p>
      <w:pPr>
        <w:pStyle w:val="Heading1"/>
      </w:pPr>
      <w:r>
        <w:t>What did not change</w:t>
      </w:r>
    </w:p>
    <w:p>
      <w:pPr>
        <w:pStyle w:val="ListBullet"/>
      </w:pPr>
      <w:r>
        <w:t>No Westbank visit data were supplied, so demand or cost-per-visit cannot be calculated for Westbank.</w:t>
      </w:r>
    </w:p>
    <w:p>
      <w:pPr>
        <w:pStyle w:val="ListBullet"/>
      </w:pPr>
      <w:r>
        <w:t>No Eastfield counter calibration bridge was supplied; the raw 2025/2026 Eastfield visit difference remains descriptive and cannot be attributed to extended hours.</w:t>
      </w:r>
    </w:p>
    <w:p>
      <w:pPr>
        <w:pStyle w:val="ListBullet"/>
      </w:pPr>
      <w:r>
        <w:t>No all-branch staffing estimate, approved expansion budget, or value-per-visit assumption was supplied.</w:t>
      </w:r>
    </w:p>
    <w:p>
      <w:pPr>
        <w:pStyle w:val="ListBullet"/>
      </w:pPr>
      <w:r>
        <w:t>The recommendation remains to continue a bounded, measured pilot and defer permanent all-branch expansion.</w:t>
      </w:r>
    </w:p>
    <w:p>
      <w:pPr>
        <w:pStyle w:val="Heading1"/>
      </w:pPr>
      <w:r>
        <w:t>Updated source map entries</w:t>
      </w:r>
    </w:p>
    <w:p>
      <w:pPr>
        <w:pStyle w:val="Heading2"/>
      </w:pPr>
      <w:r>
        <w:t>Westbank cost = USD 3,720</w:t>
      </w:r>
    </w:p>
    <w:p>
      <w:r>
        <w:t>New staffing export supplied in this revision: 12 Saturdays × USD 310 incremental staffing cost per Saturday.</w:t>
      </w:r>
    </w:p>
    <w:p>
      <w:pPr>
        <w:pStyle w:val="Heading2"/>
      </w:pPr>
      <w:r>
        <w:t>Combined known pilot staffing cost = USD 6,600</w:t>
      </w:r>
    </w:p>
    <w:p>
      <w:r>
        <w:t>Calculated from Eastfield cost record (USD 240 × 12 = USD 2,880) plus Westbank new export (USD 310 × 12 = USD 3,720).</w:t>
      </w:r>
    </w:p>
    <w:p>
      <w:pPr>
        <w:pStyle w:val="Heading2"/>
      </w:pPr>
      <w:r>
        <w:t>No Westbank visit series</w:t>
      </w:r>
    </w:p>
    <w:p>
      <w:r>
        <w:t>Still missing: the new file supplies staffing cost only, not visit counts.</w:t>
      </w:r>
    </w:p>
    <w:p>
      <w:pPr>
        <w:pStyle w:val="Heading2"/>
      </w:pPr>
      <w:r>
        <w:t>Network-wide cost and expansion approval</w:t>
      </w:r>
    </w:p>
    <w:p>
      <w:r>
        <w:t>Still missing: no all-branch estimate or approval was supplied.</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